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jc w:val="both"/>
        <w:rPr>
          <w:rFonts w:ascii="Times New Roman" w:cs="Times New Roman" w:hAnsi="Times New Roman" w:eastAsia="Times New Roman"/>
          <w:b w:val="1"/>
          <w:bCs w:val="1"/>
          <w:smallCaps w:val="1"/>
          <w:sz w:val="26"/>
          <w:szCs w:val="26"/>
          <w:u w:color="000000"/>
        </w:rPr>
      </w:pP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Ancora un Successo dell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Alunno Domenico Mancuso ai 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Giochi Matematici</w:t>
      </w:r>
      <w:r>
        <w:rPr>
          <w:rFonts w:ascii="Times New Roman" w:hAnsi="Times New Roman" w:hint="default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smallCaps w:val="1"/>
          <w:sz w:val="26"/>
          <w:szCs w:val="26"/>
          <w:u w:color="000000"/>
          <w:rtl w:val="0"/>
          <w:lang w:val="it-IT"/>
        </w:rPr>
        <w:t>della Bocconi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Al termine di una dura competizione con quasi mille concorrenti provenienti da tutt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Italia,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Domenico Mancuso, della I D,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risultato tra i cento premiati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per la categoria C2 (terza media e prima superiore) alla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Finale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Nazionale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dei Giochi della Bocconi, svoltasi lo scorso 1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3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ma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ggio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a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Milano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.</w:t>
      </w: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jc w:val="both"/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